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B" w:rsidRPr="009727CB" w:rsidRDefault="009727CB">
      <w:pPr>
        <w:rPr>
          <w:rFonts w:asciiTheme="majorHAnsi" w:hAnsiTheme="majorHAnsi"/>
          <w:sz w:val="22"/>
          <w:szCs w:val="22"/>
        </w:rPr>
      </w:pPr>
      <w:bookmarkStart w:id="0" w:name="_GoBack"/>
      <w:bookmarkEnd w:id="0"/>
    </w:p>
    <w:p w:rsidR="00CC3478" w:rsidRPr="00EE5692" w:rsidRDefault="00CC3478" w:rsidP="00CC3478">
      <w:pPr>
        <w:pStyle w:val="Heading3"/>
        <w:spacing w:before="0"/>
        <w:jc w:val="center"/>
        <w:rPr>
          <w:rFonts w:ascii="Arial" w:hAnsi="Arial" w:cs="Arial"/>
          <w:color w:val="84171A"/>
          <w:sz w:val="24"/>
          <w:szCs w:val="24"/>
        </w:rPr>
      </w:pPr>
    </w:p>
    <w:p w:rsidR="00DC11ED" w:rsidRDefault="00DC11ED" w:rsidP="00DC11ED">
      <w:pPr>
        <w:jc w:val="center"/>
        <w:rPr>
          <w:rFonts w:ascii="Helvetica" w:eastAsia="Calibri" w:hAnsi="Helvetica" w:cs="Times New Roman"/>
          <w:b/>
          <w:color w:val="84171A"/>
          <w:sz w:val="32"/>
          <w:szCs w:val="32"/>
        </w:rPr>
      </w:pPr>
      <w:r>
        <w:rPr>
          <w:rFonts w:ascii="Helvetica" w:eastAsia="Calibri" w:hAnsi="Helvetica" w:cs="Times New Roman"/>
          <w:b/>
          <w:color w:val="84171A"/>
          <w:sz w:val="32"/>
          <w:szCs w:val="32"/>
        </w:rPr>
        <w:t>Ethics in Prevention: A Guide for Substance Abuse         Prevention Practitioners</w:t>
      </w:r>
    </w:p>
    <w:p w:rsidR="00DC11ED" w:rsidRDefault="009F0729" w:rsidP="00DC11ED">
      <w:pPr>
        <w:spacing w:after="200"/>
        <w:jc w:val="center"/>
        <w:rPr>
          <w:rFonts w:ascii="Helvetica" w:hAnsi="Helvetica"/>
          <w:b/>
          <w:sz w:val="6"/>
          <w:szCs w:val="6"/>
        </w:rPr>
      </w:pPr>
      <w:r>
        <w:rPr>
          <w:rFonts w:ascii="Helvetica" w:eastAsia="Calibri" w:hAnsi="Helvetica" w:cs="Times New Roman"/>
          <w:b/>
          <w:i/>
          <w:sz w:val="32"/>
          <w:szCs w:val="32"/>
        </w:rPr>
        <w:t>Online Course</w:t>
      </w:r>
    </w:p>
    <w:p w:rsidR="00DC11ED" w:rsidRDefault="00946B15" w:rsidP="00DC11ED">
      <w:pPr>
        <w:pStyle w:val="NoSpacing"/>
        <w:jc w:val="center"/>
        <w:rPr>
          <w:rFonts w:ascii="Helvetica" w:hAnsi="Helvetica"/>
          <w:b/>
          <w:sz w:val="28"/>
          <w:szCs w:val="28"/>
        </w:rPr>
      </w:pPr>
      <w:r>
        <w:rPr>
          <w:rFonts w:ascii="Helvetica" w:hAnsi="Helvetica"/>
          <w:b/>
          <w:sz w:val="28"/>
          <w:szCs w:val="28"/>
        </w:rPr>
        <w:t>April 6-17, 2015</w:t>
      </w:r>
    </w:p>
    <w:p w:rsidR="00DC11ED" w:rsidRDefault="00DC11ED" w:rsidP="00DC11ED">
      <w:pPr>
        <w:pStyle w:val="NoSpacing"/>
        <w:rPr>
          <w:rFonts w:ascii="Helvetica" w:hAnsi="Helvetica"/>
          <w:b/>
          <w:color w:val="84171A"/>
          <w:sz w:val="26"/>
          <w:szCs w:val="26"/>
        </w:rPr>
      </w:pPr>
      <w:r>
        <w:rPr>
          <w:rFonts w:ascii="Helvetica" w:hAnsi="Helvetica"/>
          <w:b/>
          <w:color w:val="84171A"/>
          <w:sz w:val="26"/>
          <w:szCs w:val="26"/>
        </w:rPr>
        <w:t xml:space="preserve">Audience </w:t>
      </w:r>
    </w:p>
    <w:p w:rsidR="00DC11ED" w:rsidRDefault="00946B15" w:rsidP="00DC11ED">
      <w:pPr>
        <w:spacing w:after="240"/>
        <w:rPr>
          <w:rFonts w:ascii="Helvetica" w:eastAsia="Calibri" w:hAnsi="Helvetica" w:cs="Times New Roman"/>
          <w:sz w:val="22"/>
          <w:szCs w:val="22"/>
        </w:rPr>
      </w:pPr>
      <w:r w:rsidRPr="00946B15">
        <w:rPr>
          <w:rFonts w:ascii="Helvetica" w:eastAsia="Calibri" w:hAnsi="Helvetica" w:cs="Times New Roman"/>
          <w:sz w:val="22"/>
          <w:szCs w:val="22"/>
        </w:rPr>
        <w:t>Wisconsin Department of Health Services staff members, Regional Prevention Center staff members, and state sub-recipients funded under SAMHSA’s Strategic Prevention Framework Partnership for Success II program and Substance Abuse Prevention and Treatment Block Grant, and other prevention providers in Wisconsin</w:t>
      </w:r>
    </w:p>
    <w:p w:rsidR="00DC11ED" w:rsidRDefault="00DC11ED" w:rsidP="00DC11ED">
      <w:pPr>
        <w:pStyle w:val="NoSpacing"/>
        <w:rPr>
          <w:rFonts w:ascii="Helvetica" w:hAnsi="Helvetica"/>
          <w:b/>
          <w:color w:val="84171A"/>
          <w:sz w:val="26"/>
          <w:szCs w:val="26"/>
        </w:rPr>
      </w:pPr>
      <w:r>
        <w:rPr>
          <w:rFonts w:ascii="Helvetica" w:hAnsi="Helvetica"/>
          <w:b/>
          <w:color w:val="84171A"/>
          <w:sz w:val="26"/>
          <w:szCs w:val="26"/>
        </w:rPr>
        <w:t>Description</w:t>
      </w:r>
    </w:p>
    <w:p w:rsidR="00DC11ED" w:rsidRDefault="00DC11ED" w:rsidP="00DC11ED">
      <w:pPr>
        <w:pStyle w:val="NoSpacing"/>
        <w:rPr>
          <w:rFonts w:ascii="Helvetica" w:hAnsi="Helvetica"/>
          <w:sz w:val="22"/>
        </w:rPr>
      </w:pPr>
      <w:r>
        <w:rPr>
          <w:rFonts w:ascii="Helvetica" w:hAnsi="Helvetica"/>
          <w:sz w:val="22"/>
        </w:rPr>
        <w:t xml:space="preserve">This web-based learning event offers substance abuse prevention professionals—both experienced and new to the field—with an opportunity to explore the role of ethics in their work. Over a two-week period, participants in this moderated course will examine the prevention code of ethics’ six key principles and explore a four-step decision-making model for assessing, addressing, and evaluating a range of ethical issues. </w:t>
      </w:r>
    </w:p>
    <w:p w:rsidR="00DC11ED" w:rsidRDefault="00DC11ED" w:rsidP="00DC11ED">
      <w:pPr>
        <w:spacing w:before="100" w:beforeAutospacing="1" w:after="100" w:afterAutospacing="1"/>
        <w:rPr>
          <w:rFonts w:ascii="Helvetica" w:eastAsia="Calibri" w:hAnsi="Helvetica" w:cs="Times New Roman"/>
          <w:sz w:val="22"/>
          <w:szCs w:val="22"/>
        </w:rPr>
      </w:pPr>
      <w:r>
        <w:rPr>
          <w:rFonts w:ascii="Helvetica" w:eastAsia="Calibri" w:hAnsi="Helvetica" w:cs="Times New Roman"/>
          <w:sz w:val="22"/>
          <w:szCs w:val="22"/>
        </w:rPr>
        <w:t>This is an asynchronous course, meaning that participants can log on to the course when it is most convenient for them.  The moderator will log in to respond to participants’ assignments and questions at various times within the two-week period. Although there are no scheduled times for the participants and moderator to be online, is important that participants begin and end the course together and move through the course materials at roughly the same pace. To facilitate this process, participants are expected to complete five course assignments according to the following schedule:</w:t>
      </w:r>
    </w:p>
    <w:p w:rsidR="00DC11ED" w:rsidRDefault="00343B9B" w:rsidP="00DC11ED">
      <w:pPr>
        <w:pStyle w:val="NoSpacing"/>
        <w:rPr>
          <w:rFonts w:eastAsia="Times New Roman" w:cs="Arial"/>
          <w:color w:val="505050"/>
          <w:sz w:val="21"/>
          <w:szCs w:val="21"/>
        </w:rPr>
      </w:pPr>
      <w:hyperlink r:id="rId12" w:tgtFrame="_self" w:history="1">
        <w:r w:rsidR="00DC11ED">
          <w:rPr>
            <w:rStyle w:val="Hyperlink"/>
            <w:rFonts w:eastAsia="Times New Roman" w:cs="Arial"/>
            <w:sz w:val="21"/>
            <w:szCs w:val="21"/>
          </w:rPr>
          <w:t>Course Schedule</w:t>
        </w:r>
      </w:hyperlink>
    </w:p>
    <w:p w:rsidR="00DC11ED" w:rsidRDefault="00DC11ED" w:rsidP="00DC11ED">
      <w:pPr>
        <w:pStyle w:val="NoSpacing"/>
        <w:rPr>
          <w:rFonts w:ascii="Helvetica" w:hAnsi="Helvetica"/>
          <w:sz w:val="22"/>
        </w:rPr>
      </w:pPr>
    </w:p>
    <w:p w:rsidR="00DC11ED" w:rsidRDefault="00DC11ED" w:rsidP="00DC11ED">
      <w:pPr>
        <w:pStyle w:val="NoSpacing"/>
        <w:rPr>
          <w:rFonts w:ascii="Helvetica" w:hAnsi="Helvetica"/>
          <w:sz w:val="22"/>
        </w:rPr>
      </w:pPr>
      <w:r>
        <w:rPr>
          <w:rFonts w:ascii="Helvetica" w:hAnsi="Helvetica"/>
          <w:sz w:val="22"/>
        </w:rPr>
        <w:t>The brief online assignments are critical to learning, offering participants a chance to discuss course content with fellow participants, share experiences, and apply new skills. Participants should plan on spending approximately six hours completing course assignments.</w:t>
      </w:r>
    </w:p>
    <w:p w:rsidR="00DC11ED" w:rsidRDefault="00DC11ED" w:rsidP="00DC11ED">
      <w:pPr>
        <w:pStyle w:val="NoSpacing"/>
        <w:rPr>
          <w:rFonts w:ascii="Helvetica" w:hAnsi="Helvetica"/>
          <w:sz w:val="22"/>
        </w:rPr>
      </w:pPr>
    </w:p>
    <w:p w:rsidR="00DC11ED" w:rsidRDefault="00DC11ED" w:rsidP="00DC11ED">
      <w:pPr>
        <w:pStyle w:val="NoSpacing"/>
        <w:rPr>
          <w:rFonts w:ascii="Helvetica" w:hAnsi="Helvetica"/>
          <w:b/>
          <w:color w:val="84171A"/>
          <w:sz w:val="26"/>
          <w:szCs w:val="26"/>
        </w:rPr>
      </w:pPr>
      <w:r>
        <w:rPr>
          <w:rFonts w:ascii="Helvetica" w:hAnsi="Helvetica"/>
          <w:b/>
          <w:color w:val="84171A"/>
          <w:sz w:val="26"/>
          <w:szCs w:val="26"/>
        </w:rPr>
        <w:t>Accreditation</w:t>
      </w:r>
    </w:p>
    <w:p w:rsidR="00DC11ED" w:rsidRDefault="00DC11ED" w:rsidP="00DC11ED">
      <w:pPr>
        <w:tabs>
          <w:tab w:val="left" w:pos="360"/>
        </w:tabs>
        <w:rPr>
          <w:rFonts w:ascii="Helvetica" w:eastAsia="Times New Roman" w:hAnsi="Helvetica" w:cs="Helvetica"/>
          <w:color w:val="000000" w:themeColor="text1"/>
          <w:sz w:val="22"/>
          <w:szCs w:val="22"/>
        </w:rPr>
      </w:pPr>
      <w:r>
        <w:rPr>
          <w:rFonts w:ascii="Helvetica" w:eastAsia="Times New Roman" w:hAnsi="Helvetica" w:cs="Helvetica"/>
          <w:color w:val="000000" w:themeColor="text1"/>
          <w:sz w:val="22"/>
          <w:szCs w:val="22"/>
        </w:rPr>
        <w:t>This course has been endorsed by the International Certification and Reciprocity Consortium (IC&amp;RC). Individuals who complete all course assignments will receive a certificate for six hours of participation.</w:t>
      </w:r>
    </w:p>
    <w:p w:rsidR="00DC11ED" w:rsidRDefault="00DC11ED" w:rsidP="00DC11ED">
      <w:pPr>
        <w:tabs>
          <w:tab w:val="left" w:pos="360"/>
        </w:tabs>
        <w:rPr>
          <w:rFonts w:ascii="Helvetica" w:eastAsia="Calibri" w:hAnsi="Helvetica" w:cs="Times New Roman"/>
          <w:b/>
          <w:sz w:val="22"/>
          <w:szCs w:val="22"/>
        </w:rPr>
      </w:pPr>
    </w:p>
    <w:p w:rsidR="00DC11ED" w:rsidRDefault="00DC11ED" w:rsidP="00DC11ED">
      <w:pPr>
        <w:pStyle w:val="NoSpacing"/>
        <w:rPr>
          <w:rFonts w:ascii="Helvetica" w:hAnsi="Helvetica" w:cs="Arial"/>
          <w:b/>
          <w:color w:val="84171A"/>
          <w:szCs w:val="24"/>
        </w:rPr>
      </w:pPr>
      <w:r>
        <w:rPr>
          <w:rFonts w:ascii="Helvetica" w:hAnsi="Helvetica" w:cs="Arial"/>
          <w:b/>
          <w:color w:val="84171A"/>
          <w:szCs w:val="24"/>
        </w:rPr>
        <w:t xml:space="preserve">Registration </w:t>
      </w:r>
    </w:p>
    <w:p w:rsidR="00DC11ED" w:rsidRPr="009F0729" w:rsidRDefault="00DC11ED" w:rsidP="00DC11ED">
      <w:pPr>
        <w:rPr>
          <w:rFonts w:ascii="Helvetica" w:hAnsi="Helvetica"/>
          <w:sz w:val="22"/>
          <w:szCs w:val="22"/>
        </w:rPr>
      </w:pPr>
      <w:r>
        <w:rPr>
          <w:rFonts w:ascii="Helvetica" w:eastAsia="Calibri" w:hAnsi="Helvetica" w:cs="Times New Roman"/>
          <w:b/>
          <w:sz w:val="22"/>
          <w:szCs w:val="22"/>
        </w:rPr>
        <w:t xml:space="preserve">Registration is limited. Please register by </w:t>
      </w:r>
      <w:r w:rsidR="00946B15">
        <w:rPr>
          <w:rFonts w:ascii="Helvetica" w:eastAsia="Calibri" w:hAnsi="Helvetica" w:cs="Times New Roman"/>
          <w:b/>
          <w:sz w:val="22"/>
          <w:szCs w:val="22"/>
        </w:rPr>
        <w:t xml:space="preserve">April 1, 2015 </w:t>
      </w:r>
      <w:r w:rsidRPr="009F0729">
        <w:rPr>
          <w:rFonts w:ascii="Helvetica" w:eastAsia="Calibri" w:hAnsi="Helvetica" w:cs="Times New Roman"/>
          <w:b/>
          <w:sz w:val="22"/>
          <w:szCs w:val="22"/>
        </w:rPr>
        <w:t>at:</w:t>
      </w:r>
      <w:r>
        <w:rPr>
          <w:rFonts w:ascii="Helvetica" w:eastAsia="Calibri" w:hAnsi="Helvetica" w:cs="Times New Roman"/>
          <w:b/>
          <w:sz w:val="22"/>
          <w:szCs w:val="22"/>
        </w:rPr>
        <w:t xml:space="preserve"> </w:t>
      </w:r>
      <w:hyperlink r:id="rId13" w:history="1">
        <w:r w:rsidR="009F0729" w:rsidRPr="009F0729">
          <w:rPr>
            <w:rStyle w:val="Hyperlink"/>
            <w:rFonts w:ascii="Helvetica" w:eastAsia="Calibri" w:hAnsi="Helvetica"/>
            <w:sz w:val="22"/>
            <w:szCs w:val="22"/>
          </w:rPr>
          <w:t>https://www.surveymonkey.com/r/register-Ethics-040615-WI</w:t>
        </w:r>
      </w:hyperlink>
      <w:r w:rsidR="009F0729" w:rsidRPr="009F0729">
        <w:rPr>
          <w:rFonts w:ascii="Helvetica" w:eastAsia="Calibri" w:hAnsi="Helvetica" w:cs="Times New Roman"/>
          <w:sz w:val="22"/>
          <w:szCs w:val="22"/>
        </w:rPr>
        <w:t xml:space="preserve"> </w:t>
      </w:r>
    </w:p>
    <w:p w:rsidR="00946B15" w:rsidRPr="00946B15" w:rsidRDefault="00946B15" w:rsidP="00DC11ED">
      <w:pPr>
        <w:rPr>
          <w:rFonts w:ascii="Helvetica" w:hAnsi="Helvetica"/>
          <w:sz w:val="22"/>
          <w:szCs w:val="22"/>
        </w:rPr>
      </w:pPr>
    </w:p>
    <w:p w:rsidR="009727CB" w:rsidRPr="00946B15" w:rsidRDefault="00DC11ED" w:rsidP="00946B15">
      <w:pPr>
        <w:rPr>
          <w:rFonts w:ascii="Helvetica" w:hAnsi="Helvetica"/>
          <w:color w:val="1F497D"/>
          <w:sz w:val="22"/>
          <w:szCs w:val="22"/>
        </w:rPr>
      </w:pPr>
      <w:proofErr w:type="gramStart"/>
      <w:r>
        <w:rPr>
          <w:rFonts w:ascii="Helvetica" w:eastAsia="Calibri" w:hAnsi="Helvetica" w:cs="Arial"/>
          <w:b/>
          <w:color w:val="84171A"/>
          <w:sz w:val="22"/>
          <w:szCs w:val="22"/>
        </w:rPr>
        <w:t>Questions?</w:t>
      </w:r>
      <w:proofErr w:type="gramEnd"/>
      <w:r>
        <w:rPr>
          <w:rFonts w:ascii="Helvetica" w:hAnsi="Helvetica" w:cs="Arial"/>
          <w:sz w:val="22"/>
          <w:szCs w:val="22"/>
        </w:rPr>
        <w:t xml:space="preserve"> </w:t>
      </w:r>
      <w:r>
        <w:rPr>
          <w:rFonts w:ascii="Helvetica" w:eastAsia="Calibri" w:hAnsi="Helvetica" w:cs="Times New Roman"/>
          <w:sz w:val="22"/>
          <w:szCs w:val="22"/>
        </w:rPr>
        <w:t xml:space="preserve">Contact </w:t>
      </w:r>
      <w:r w:rsidR="00946B15">
        <w:rPr>
          <w:rFonts w:ascii="Helvetica" w:eastAsia="Calibri" w:hAnsi="Helvetica" w:cs="Times New Roman"/>
          <w:sz w:val="22"/>
          <w:szCs w:val="22"/>
        </w:rPr>
        <w:t xml:space="preserve">Anina Estrada </w:t>
      </w:r>
      <w:hyperlink r:id="rId14" w:history="1">
        <w:r w:rsidR="00946B15" w:rsidRPr="00C90BB2">
          <w:rPr>
            <w:rStyle w:val="Hyperlink"/>
            <w:rFonts w:ascii="Helvetica" w:eastAsia="Calibri" w:hAnsi="Helvetica"/>
            <w:sz w:val="22"/>
            <w:szCs w:val="22"/>
          </w:rPr>
          <w:t>aestrada@edc.org</w:t>
        </w:r>
      </w:hyperlink>
      <w:r w:rsidR="00946B15">
        <w:rPr>
          <w:rFonts w:ascii="Helvetica" w:eastAsia="Calibri" w:hAnsi="Helvetica" w:cs="Times New Roman"/>
          <w:sz w:val="22"/>
          <w:szCs w:val="22"/>
        </w:rPr>
        <w:t xml:space="preserve"> </w:t>
      </w:r>
      <w:r>
        <w:rPr>
          <w:rFonts w:ascii="Helvetica" w:eastAsia="Calibri" w:hAnsi="Helvetica" w:cs="Times New Roman"/>
          <w:sz w:val="22"/>
          <w:szCs w:val="22"/>
        </w:rPr>
        <w:t>for technical issues re</w:t>
      </w:r>
      <w:r w:rsidR="00946B15">
        <w:rPr>
          <w:rFonts w:ascii="Helvetica" w:eastAsia="Calibri" w:hAnsi="Helvetica" w:cs="Times New Roman"/>
          <w:sz w:val="22"/>
          <w:szCs w:val="22"/>
        </w:rPr>
        <w:t xml:space="preserve">garding registration. Contact Raina Zwadzich </w:t>
      </w:r>
      <w:hyperlink r:id="rId15" w:history="1">
        <w:r w:rsidR="00946B15" w:rsidRPr="00C90BB2">
          <w:rPr>
            <w:rStyle w:val="Hyperlink"/>
            <w:rFonts w:ascii="Helvetica" w:eastAsia="Calibri" w:hAnsi="Helvetica"/>
            <w:sz w:val="22"/>
            <w:szCs w:val="22"/>
          </w:rPr>
          <w:t>mary.zwadzich@dhs.wisconsin.gov</w:t>
        </w:r>
      </w:hyperlink>
      <w:r w:rsidR="00946B15">
        <w:rPr>
          <w:rFonts w:ascii="Helvetica" w:eastAsia="Calibri" w:hAnsi="Helvetica" w:cs="Times New Roman"/>
          <w:sz w:val="22"/>
          <w:szCs w:val="22"/>
        </w:rPr>
        <w:t xml:space="preserve"> </w:t>
      </w:r>
      <w:r>
        <w:rPr>
          <w:rFonts w:ascii="Helvetica" w:eastAsia="Calibri" w:hAnsi="Helvetica" w:cs="Times New Roman"/>
          <w:sz w:val="22"/>
          <w:szCs w:val="22"/>
        </w:rPr>
        <w:t>with other questions.</w:t>
      </w:r>
    </w:p>
    <w:sectPr w:rsidR="009727CB" w:rsidRPr="00946B15" w:rsidSect="00B76669">
      <w:footerReference w:type="even" r:id="rId16"/>
      <w:footerReference w:type="default" r:id="rId17"/>
      <w:headerReference w:type="first" r:id="rId18"/>
      <w:footerReference w:type="first" r:id="rId19"/>
      <w:pgSz w:w="12240" w:h="15840"/>
      <w:pgMar w:top="720" w:right="1440" w:bottom="1440" w:left="72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D8" w:rsidRDefault="005B30D8" w:rsidP="004B7344">
      <w:r>
        <w:separator/>
      </w:r>
    </w:p>
  </w:endnote>
  <w:endnote w:type="continuationSeparator" w:id="0">
    <w:p w:rsidR="005B30D8" w:rsidRDefault="005B30D8" w:rsidP="004B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8F" w:rsidRDefault="001E508F" w:rsidP="003C2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508F" w:rsidRDefault="001E508F" w:rsidP="003C2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8F" w:rsidRDefault="001E508F">
    <w:pPr>
      <w:pStyle w:val="Footer"/>
    </w:pPr>
    <w:r>
      <w:rPr>
        <w:noProof/>
      </w:rPr>
      <w:drawing>
        <wp:inline distT="0" distB="0" distL="0" distR="0" wp14:anchorId="3E24180A" wp14:editId="3E24180B">
          <wp:extent cx="5943159" cy="137795"/>
          <wp:effectExtent l="0" t="0" r="63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4009"/>
                  <a:stretch/>
                </pic:blipFill>
                <pic:spPr bwMode="auto">
                  <a:xfrm>
                    <a:off x="0" y="0"/>
                    <a:ext cx="5943600" cy="137805"/>
                  </a:xfrm>
                  <a:prstGeom prst="rect">
                    <a:avLst/>
                  </a:prstGeom>
                  <a:noFill/>
                  <a:ln>
                    <a:noFill/>
                  </a:ln>
                  <a:extLst>
                    <a:ext uri="{53640926-AAD7-44D8-BBD7-CCE9431645EC}">
                      <a14:shadowObscured xmlns:a14="http://schemas.microsoft.com/office/drawing/2010/main"/>
                    </a:ext>
                  </a:extLst>
                </pic:spPr>
              </pic:pic>
            </a:graphicData>
          </a:graphic>
        </wp:inline>
      </w:drawing>
    </w:r>
  </w:p>
  <w:p w:rsidR="001E508F" w:rsidRDefault="001E508F" w:rsidP="003C2881">
    <w:pPr>
      <w:pStyle w:val="Footer"/>
      <w:rPr>
        <w:rFonts w:asciiTheme="majorHAnsi" w:hAnsiTheme="majorHAnsi" w:cs="Times New Roman"/>
      </w:rPr>
    </w:pPr>
  </w:p>
  <w:p w:rsidR="001E508F" w:rsidRPr="00577208" w:rsidRDefault="001E508F" w:rsidP="003C2881">
    <w:pPr>
      <w:pStyle w:val="Footer"/>
      <w:framePr w:wrap="around" w:vAnchor="text" w:hAnchor="margin" w:xAlign="right" w:y="42"/>
      <w:rPr>
        <w:rStyle w:val="PageNumber"/>
        <w:rFonts w:asciiTheme="majorHAnsi" w:hAnsiTheme="majorHAnsi"/>
        <w:b/>
        <w:sz w:val="28"/>
        <w:szCs w:val="28"/>
      </w:rPr>
    </w:pPr>
    <w:r w:rsidRPr="00577208">
      <w:rPr>
        <w:rStyle w:val="PageNumber"/>
        <w:rFonts w:asciiTheme="majorHAnsi" w:hAnsiTheme="majorHAnsi"/>
        <w:b/>
        <w:sz w:val="28"/>
        <w:szCs w:val="28"/>
      </w:rPr>
      <w:fldChar w:fldCharType="begin"/>
    </w:r>
    <w:r w:rsidRPr="00577208">
      <w:rPr>
        <w:rStyle w:val="PageNumber"/>
        <w:rFonts w:asciiTheme="majorHAnsi" w:hAnsiTheme="majorHAnsi"/>
        <w:b/>
        <w:sz w:val="28"/>
        <w:szCs w:val="28"/>
      </w:rPr>
      <w:instrText xml:space="preserve">PAGE  </w:instrText>
    </w:r>
    <w:r w:rsidRPr="00577208">
      <w:rPr>
        <w:rStyle w:val="PageNumber"/>
        <w:rFonts w:asciiTheme="majorHAnsi" w:hAnsiTheme="majorHAnsi"/>
        <w:b/>
        <w:sz w:val="28"/>
        <w:szCs w:val="28"/>
      </w:rPr>
      <w:fldChar w:fldCharType="separate"/>
    </w:r>
    <w:r w:rsidR="009F0729">
      <w:rPr>
        <w:rStyle w:val="PageNumber"/>
        <w:rFonts w:asciiTheme="majorHAnsi" w:hAnsiTheme="majorHAnsi"/>
        <w:b/>
        <w:noProof/>
        <w:sz w:val="28"/>
        <w:szCs w:val="28"/>
      </w:rPr>
      <w:t>2</w:t>
    </w:r>
    <w:r w:rsidRPr="00577208">
      <w:rPr>
        <w:rStyle w:val="PageNumber"/>
        <w:rFonts w:asciiTheme="majorHAnsi" w:hAnsiTheme="majorHAnsi"/>
        <w:b/>
        <w:sz w:val="28"/>
        <w:szCs w:val="28"/>
      </w:rPr>
      <w:fldChar w:fldCharType="end"/>
    </w:r>
  </w:p>
  <w:p w:rsidR="001E508F" w:rsidRPr="00577208" w:rsidRDefault="001E508F" w:rsidP="003C2881">
    <w:pPr>
      <w:pStyle w:val="Footer"/>
      <w:rPr>
        <w:rFonts w:ascii="Cambria" w:hAnsi="Cambria"/>
        <w:i/>
      </w:rPr>
    </w:pPr>
    <w:r w:rsidRPr="00577208">
      <w:rPr>
        <w:rFonts w:ascii="Cambria" w:hAnsi="Cambria" w:cs="Times New Roman"/>
        <w:i/>
      </w:rPr>
      <w:t>For training and technical assistance purposes only.</w:t>
    </w:r>
    <w:r w:rsidRPr="00577208">
      <w:rPr>
        <w:rFonts w:ascii="Cambria" w:hAnsi="Cambria"/>
        <w:i/>
      </w:rPr>
      <w:tab/>
    </w:r>
    <w:r w:rsidRPr="00577208">
      <w:rPr>
        <w:rFonts w:ascii="Cambria" w:hAnsi="Cambria"/>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8F" w:rsidRDefault="001E508F">
    <w:pPr>
      <w:pStyle w:val="Footer"/>
    </w:pPr>
    <w:r>
      <w:rPr>
        <w:noProof/>
      </w:rPr>
      <w:drawing>
        <wp:inline distT="0" distB="0" distL="0" distR="0" wp14:anchorId="3E241810" wp14:editId="3E241811">
          <wp:extent cx="5943159" cy="137795"/>
          <wp:effectExtent l="0" t="0" r="63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4009"/>
                  <a:stretch/>
                </pic:blipFill>
                <pic:spPr bwMode="auto">
                  <a:xfrm>
                    <a:off x="0" y="0"/>
                    <a:ext cx="5943600" cy="137805"/>
                  </a:xfrm>
                  <a:prstGeom prst="rect">
                    <a:avLst/>
                  </a:prstGeom>
                  <a:noFill/>
                  <a:ln>
                    <a:noFill/>
                  </a:ln>
                  <a:extLst>
                    <a:ext uri="{53640926-AAD7-44D8-BBD7-CCE9431645EC}">
                      <a14:shadowObscured xmlns:a14="http://schemas.microsoft.com/office/drawing/2010/main"/>
                    </a:ext>
                  </a:extLst>
                </pic:spPr>
              </pic:pic>
            </a:graphicData>
          </a:graphic>
        </wp:inline>
      </w:drawing>
    </w:r>
  </w:p>
  <w:p w:rsidR="001E508F" w:rsidRDefault="001E508F">
    <w:pPr>
      <w:pStyle w:val="Footer"/>
    </w:pPr>
  </w:p>
  <w:p w:rsidR="001E508F" w:rsidRPr="00577208" w:rsidRDefault="001E508F" w:rsidP="0065620F">
    <w:pPr>
      <w:pStyle w:val="Footer"/>
      <w:framePr w:wrap="around" w:vAnchor="text" w:hAnchor="page" w:x="10891" w:y="36"/>
      <w:rPr>
        <w:rStyle w:val="PageNumber"/>
        <w:rFonts w:asciiTheme="majorHAnsi" w:hAnsiTheme="majorHAnsi"/>
        <w:b/>
        <w:sz w:val="28"/>
        <w:szCs w:val="28"/>
      </w:rPr>
    </w:pPr>
    <w:r w:rsidRPr="00577208">
      <w:rPr>
        <w:rStyle w:val="PageNumber"/>
        <w:rFonts w:asciiTheme="majorHAnsi" w:hAnsiTheme="majorHAnsi"/>
        <w:b/>
        <w:sz w:val="28"/>
        <w:szCs w:val="28"/>
      </w:rPr>
      <w:fldChar w:fldCharType="begin"/>
    </w:r>
    <w:r w:rsidRPr="00577208">
      <w:rPr>
        <w:rStyle w:val="PageNumber"/>
        <w:rFonts w:asciiTheme="majorHAnsi" w:hAnsiTheme="majorHAnsi"/>
        <w:b/>
        <w:sz w:val="28"/>
        <w:szCs w:val="28"/>
      </w:rPr>
      <w:instrText xml:space="preserve">PAGE  </w:instrText>
    </w:r>
    <w:r w:rsidRPr="00577208">
      <w:rPr>
        <w:rStyle w:val="PageNumber"/>
        <w:rFonts w:asciiTheme="majorHAnsi" w:hAnsiTheme="majorHAnsi"/>
        <w:b/>
        <w:sz w:val="28"/>
        <w:szCs w:val="28"/>
      </w:rPr>
      <w:fldChar w:fldCharType="separate"/>
    </w:r>
    <w:r w:rsidR="00343B9B">
      <w:rPr>
        <w:rStyle w:val="PageNumber"/>
        <w:rFonts w:asciiTheme="majorHAnsi" w:hAnsiTheme="majorHAnsi"/>
        <w:b/>
        <w:noProof/>
        <w:sz w:val="28"/>
        <w:szCs w:val="28"/>
      </w:rPr>
      <w:t>1</w:t>
    </w:r>
    <w:r w:rsidRPr="00577208">
      <w:rPr>
        <w:rStyle w:val="PageNumber"/>
        <w:rFonts w:asciiTheme="majorHAnsi" w:hAnsiTheme="majorHAnsi"/>
        <w:b/>
        <w:sz w:val="28"/>
        <w:szCs w:val="28"/>
      </w:rPr>
      <w:fldChar w:fldCharType="end"/>
    </w:r>
  </w:p>
  <w:p w:rsidR="0065620F" w:rsidRPr="0065620F" w:rsidRDefault="00EE5692" w:rsidP="001E508F">
    <w:pPr>
      <w:pStyle w:val="Footer"/>
      <w:rPr>
        <w:rFonts w:ascii="Helvetica" w:hAnsi="Helvetica"/>
        <w:i/>
        <w:sz w:val="18"/>
        <w:szCs w:val="20"/>
      </w:rPr>
    </w:pPr>
    <w:r>
      <w:rPr>
        <w:rFonts w:ascii="Helvetica" w:hAnsi="Helvetica" w:cs="Times New Roman"/>
        <w:i/>
        <w:sz w:val="18"/>
        <w:szCs w:val="18"/>
      </w:rPr>
      <w:t>These materials were</w:t>
    </w:r>
    <w:r w:rsidR="001E508F" w:rsidRPr="002F73A8">
      <w:rPr>
        <w:rFonts w:ascii="Helvetica" w:hAnsi="Helvetica" w:cs="Times New Roman"/>
        <w:i/>
        <w:sz w:val="18"/>
        <w:szCs w:val="18"/>
      </w:rPr>
      <w:t xml:space="preserve"> developed under the Substance Abuse and Mental Health Services Administration’s (SAMHSA) Center for the Application of Prevention Technologies contract. </w:t>
    </w:r>
    <w:r w:rsidR="0065620F" w:rsidRPr="0065620F">
      <w:rPr>
        <w:rFonts w:ascii="Helvetica" w:hAnsi="Helvetica" w:cs="Times New Roman"/>
        <w:i/>
        <w:sz w:val="18"/>
        <w:szCs w:val="20"/>
      </w:rPr>
      <w:t xml:space="preserve">Reference </w:t>
    </w:r>
    <w:r w:rsidR="0065620F" w:rsidRPr="0065620F">
      <w:rPr>
        <w:rFonts w:ascii="Helvetica" w:hAnsi="Helvetica"/>
        <w:i/>
        <w:sz w:val="18"/>
        <w:szCs w:val="20"/>
      </w:rPr>
      <w:t>#HHSS283201200024I/HHSS28342002T.</w:t>
    </w:r>
  </w:p>
  <w:p w:rsidR="001E508F" w:rsidRPr="00946B15" w:rsidRDefault="001E508F" w:rsidP="001E508F">
    <w:pPr>
      <w:pStyle w:val="Footer"/>
    </w:pPr>
    <w:r w:rsidRPr="002F73A8">
      <w:rPr>
        <w:rFonts w:ascii="Helvetica" w:hAnsi="Helvetica" w:cs="Times New Roman"/>
        <w:i/>
        <w:sz w:val="18"/>
        <w:szCs w:val="18"/>
      </w:rPr>
      <w:t>For training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D8" w:rsidRDefault="005B30D8" w:rsidP="004B7344">
      <w:r>
        <w:separator/>
      </w:r>
    </w:p>
  </w:footnote>
  <w:footnote w:type="continuationSeparator" w:id="0">
    <w:p w:rsidR="005B30D8" w:rsidRDefault="005B30D8" w:rsidP="004B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8F" w:rsidRDefault="0065620F">
    <w:pPr>
      <w:pStyle w:val="Header"/>
    </w:pPr>
    <w:r w:rsidRPr="0065620F">
      <w:rPr>
        <w:noProof/>
      </w:rPr>
      <mc:AlternateContent>
        <mc:Choice Requires="wps">
          <w:drawing>
            <wp:anchor distT="0" distB="0" distL="114300" distR="114300" simplePos="0" relativeHeight="251659264" behindDoc="0" locked="0" layoutInCell="1" allowOverlap="1" wp14:anchorId="3B0E42DE" wp14:editId="240A7E80">
              <wp:simplePos x="0" y="0"/>
              <wp:positionH relativeFrom="column">
                <wp:posOffset>19049</wp:posOffset>
              </wp:positionH>
              <wp:positionV relativeFrom="paragraph">
                <wp:posOffset>171450</wp:posOffset>
              </wp:positionV>
              <wp:extent cx="6200775"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0775"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65620F" w:rsidRPr="0065620F" w:rsidRDefault="0065620F" w:rsidP="0065620F">
                          <w:pPr>
                            <w:pStyle w:val="Heading3"/>
                            <w:spacing w:before="0"/>
                            <w:jc w:val="center"/>
                            <w:rPr>
                              <w:rFonts w:ascii="Helvetica" w:eastAsia="Calibri" w:hAnsi="Helvetica"/>
                              <w:bCs w:val="0"/>
                              <w:color w:val="FFFFFF" w:themeColor="background1"/>
                              <w:sz w:val="28"/>
                              <w:szCs w:val="28"/>
                            </w:rPr>
                          </w:pPr>
                          <w:r w:rsidRPr="0065620F">
                            <w:rPr>
                              <w:rFonts w:ascii="Helvetica" w:eastAsia="Calibri" w:hAnsi="Helvetica"/>
                              <w:bCs w:val="0"/>
                              <w:color w:val="FFFFFF" w:themeColor="background1"/>
                              <w:sz w:val="28"/>
                              <w:szCs w:val="28"/>
                            </w:rPr>
                            <w:t xml:space="preserve">SAMHSA’s Center for the Application of Prevention Technologies </w:t>
                          </w:r>
                        </w:p>
                        <w:p w:rsidR="0065620F" w:rsidRPr="0065620F" w:rsidRDefault="0065620F" w:rsidP="0065620F">
                          <w:pPr>
                            <w:pStyle w:val="Heading3"/>
                            <w:spacing w:before="0"/>
                            <w:jc w:val="center"/>
                            <w:rPr>
                              <w:rFonts w:ascii="Arial" w:hAnsi="Arial" w:cs="Arial"/>
                              <w:color w:val="FFFFFF" w:themeColor="background1"/>
                              <w:sz w:val="28"/>
                              <w:szCs w:val="28"/>
                            </w:rPr>
                          </w:pPr>
                          <w:r w:rsidRPr="0065620F">
                            <w:rPr>
                              <w:rFonts w:ascii="Helvetica" w:eastAsia="Calibri" w:hAnsi="Helvetica"/>
                              <w:bCs w:val="0"/>
                              <w:color w:val="FFFFFF" w:themeColor="background1"/>
                              <w:sz w:val="28"/>
                              <w:szCs w:val="28"/>
                            </w:rPr>
                            <w:t>Central Resource Team</w:t>
                          </w:r>
                        </w:p>
                        <w:p w:rsidR="0065620F" w:rsidRPr="0065620F" w:rsidRDefault="0065620F" w:rsidP="0065620F">
                          <w:pPr>
                            <w:rPr>
                              <w:rFonts w:ascii="Helvetica" w:hAnsi="Helvetica"/>
                              <w:b/>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pt;margin-top:13.5pt;width:48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" filled="f" stroked="f">
              <v:path arrowok="t"/>
              <v:textbox>
                <w:txbxContent>
                  <w:p w:rsidR="0065620F" w:rsidRPr="0065620F" w:rsidRDefault="0065620F" w:rsidP="0065620F">
                    <w:pPr>
                      <w:pStyle w:val="Heading3"/>
                      <w:spacing w:before="0"/>
                      <w:jc w:val="center"/>
                      <w:rPr>
                        <w:rFonts w:ascii="Helvetica" w:eastAsia="Calibri" w:hAnsi="Helvetica"/>
                        <w:bCs w:val="0"/>
                        <w:color w:val="FFFFFF" w:themeColor="background1"/>
                        <w:sz w:val="28"/>
                        <w:szCs w:val="28"/>
                      </w:rPr>
                    </w:pPr>
                    <w:r w:rsidRPr="0065620F">
                      <w:rPr>
                        <w:rFonts w:ascii="Helvetica" w:eastAsia="Calibri" w:hAnsi="Helvetica"/>
                        <w:bCs w:val="0"/>
                        <w:color w:val="FFFFFF" w:themeColor="background1"/>
                        <w:sz w:val="28"/>
                        <w:szCs w:val="28"/>
                      </w:rPr>
                      <w:t xml:space="preserve">SAMHSA’s Center for the Application of Prevention Technologies </w:t>
                    </w:r>
                  </w:p>
                  <w:p w:rsidR="0065620F" w:rsidRPr="0065620F" w:rsidRDefault="0065620F" w:rsidP="0065620F">
                    <w:pPr>
                      <w:pStyle w:val="Heading3"/>
                      <w:spacing w:before="0"/>
                      <w:jc w:val="center"/>
                      <w:rPr>
                        <w:rFonts w:ascii="Arial" w:hAnsi="Arial" w:cs="Arial"/>
                        <w:color w:val="FFFFFF" w:themeColor="background1"/>
                        <w:sz w:val="28"/>
                        <w:szCs w:val="28"/>
                      </w:rPr>
                    </w:pPr>
                    <w:r w:rsidRPr="0065620F">
                      <w:rPr>
                        <w:rFonts w:ascii="Helvetica" w:eastAsia="Calibri" w:hAnsi="Helvetica"/>
                        <w:bCs w:val="0"/>
                        <w:color w:val="FFFFFF" w:themeColor="background1"/>
                        <w:sz w:val="28"/>
                        <w:szCs w:val="28"/>
                      </w:rPr>
                      <w:t>Central Resource Team</w:t>
                    </w:r>
                  </w:p>
                  <w:p w:rsidR="0065620F" w:rsidRPr="0065620F" w:rsidRDefault="0065620F" w:rsidP="0065620F">
                    <w:pPr>
                      <w:rPr>
                        <w:rFonts w:ascii="Helvetica" w:hAnsi="Helvetica"/>
                        <w:b/>
                        <w:color w:val="FFFFFF" w:themeColor="background1"/>
                        <w:sz w:val="52"/>
                        <w:szCs w:val="52"/>
                      </w:rPr>
                    </w:pPr>
                  </w:p>
                </w:txbxContent>
              </v:textbox>
            </v:shape>
          </w:pict>
        </mc:Fallback>
      </mc:AlternateContent>
    </w:r>
    <w:r w:rsidR="001E508F">
      <w:rPr>
        <w:noProof/>
      </w:rPr>
      <w:drawing>
        <wp:inline distT="0" distB="0" distL="0" distR="0" wp14:anchorId="3E24180E" wp14:editId="5E24EB42">
          <wp:extent cx="6200775" cy="9144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TTA-Header.png"/>
                  <pic:cNvPicPr/>
                </pic:nvPicPr>
                <pic:blipFill>
                  <a:blip r:embed="rId1">
                    <a:extLst>
                      <a:ext uri="{28A0092B-C50C-407E-A947-70E740481C1C}">
                        <a14:useLocalDpi xmlns:a14="http://schemas.microsoft.com/office/drawing/2010/main" val="0"/>
                      </a:ext>
                    </a:extLst>
                  </a:blip>
                  <a:stretch>
                    <a:fillRect/>
                  </a:stretch>
                </pic:blipFill>
                <pic:spPr>
                  <a:xfrm>
                    <a:off x="0" y="0"/>
                    <a:ext cx="620077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94074"/>
    <w:multiLevelType w:val="hybridMultilevel"/>
    <w:tmpl w:val="B6D80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78549DC"/>
    <w:multiLevelType w:val="hybridMultilevel"/>
    <w:tmpl w:val="7F382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A23F19"/>
    <w:multiLevelType w:val="hybridMultilevel"/>
    <w:tmpl w:val="B7B88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8419B"/>
    <w:multiLevelType w:val="hybridMultilevel"/>
    <w:tmpl w:val="1CECD61E"/>
    <w:lvl w:ilvl="0" w:tplc="F3967898">
      <w:start w:val="1"/>
      <w:numFmt w:val="bullet"/>
      <w:lvlText w:val="•"/>
      <w:lvlJc w:val="left"/>
      <w:pPr>
        <w:tabs>
          <w:tab w:val="num" w:pos="720"/>
        </w:tabs>
        <w:ind w:left="720" w:hanging="360"/>
      </w:pPr>
      <w:rPr>
        <w:rFonts w:ascii="Arial" w:hAnsi="Arial" w:hint="default"/>
      </w:rPr>
    </w:lvl>
    <w:lvl w:ilvl="1" w:tplc="C974DB0C" w:tentative="1">
      <w:start w:val="1"/>
      <w:numFmt w:val="bullet"/>
      <w:lvlText w:val="•"/>
      <w:lvlJc w:val="left"/>
      <w:pPr>
        <w:tabs>
          <w:tab w:val="num" w:pos="1440"/>
        </w:tabs>
        <w:ind w:left="1440" w:hanging="360"/>
      </w:pPr>
      <w:rPr>
        <w:rFonts w:ascii="Arial" w:hAnsi="Arial" w:hint="default"/>
      </w:rPr>
    </w:lvl>
    <w:lvl w:ilvl="2" w:tplc="EA1E21FA" w:tentative="1">
      <w:start w:val="1"/>
      <w:numFmt w:val="bullet"/>
      <w:lvlText w:val="•"/>
      <w:lvlJc w:val="left"/>
      <w:pPr>
        <w:tabs>
          <w:tab w:val="num" w:pos="2160"/>
        </w:tabs>
        <w:ind w:left="2160" w:hanging="360"/>
      </w:pPr>
      <w:rPr>
        <w:rFonts w:ascii="Arial" w:hAnsi="Arial" w:hint="default"/>
      </w:rPr>
    </w:lvl>
    <w:lvl w:ilvl="3" w:tplc="EC066412" w:tentative="1">
      <w:start w:val="1"/>
      <w:numFmt w:val="bullet"/>
      <w:lvlText w:val="•"/>
      <w:lvlJc w:val="left"/>
      <w:pPr>
        <w:tabs>
          <w:tab w:val="num" w:pos="2880"/>
        </w:tabs>
        <w:ind w:left="2880" w:hanging="360"/>
      </w:pPr>
      <w:rPr>
        <w:rFonts w:ascii="Arial" w:hAnsi="Arial" w:hint="default"/>
      </w:rPr>
    </w:lvl>
    <w:lvl w:ilvl="4" w:tplc="8EDC2FBC" w:tentative="1">
      <w:start w:val="1"/>
      <w:numFmt w:val="bullet"/>
      <w:lvlText w:val="•"/>
      <w:lvlJc w:val="left"/>
      <w:pPr>
        <w:tabs>
          <w:tab w:val="num" w:pos="3600"/>
        </w:tabs>
        <w:ind w:left="3600" w:hanging="360"/>
      </w:pPr>
      <w:rPr>
        <w:rFonts w:ascii="Arial" w:hAnsi="Arial" w:hint="default"/>
      </w:rPr>
    </w:lvl>
    <w:lvl w:ilvl="5" w:tplc="B3EC1082" w:tentative="1">
      <w:start w:val="1"/>
      <w:numFmt w:val="bullet"/>
      <w:lvlText w:val="•"/>
      <w:lvlJc w:val="left"/>
      <w:pPr>
        <w:tabs>
          <w:tab w:val="num" w:pos="4320"/>
        </w:tabs>
        <w:ind w:left="4320" w:hanging="360"/>
      </w:pPr>
      <w:rPr>
        <w:rFonts w:ascii="Arial" w:hAnsi="Arial" w:hint="default"/>
      </w:rPr>
    </w:lvl>
    <w:lvl w:ilvl="6" w:tplc="AD74C214" w:tentative="1">
      <w:start w:val="1"/>
      <w:numFmt w:val="bullet"/>
      <w:lvlText w:val="•"/>
      <w:lvlJc w:val="left"/>
      <w:pPr>
        <w:tabs>
          <w:tab w:val="num" w:pos="5040"/>
        </w:tabs>
        <w:ind w:left="5040" w:hanging="360"/>
      </w:pPr>
      <w:rPr>
        <w:rFonts w:ascii="Arial" w:hAnsi="Arial" w:hint="default"/>
      </w:rPr>
    </w:lvl>
    <w:lvl w:ilvl="7" w:tplc="F252D212" w:tentative="1">
      <w:start w:val="1"/>
      <w:numFmt w:val="bullet"/>
      <w:lvlText w:val="•"/>
      <w:lvlJc w:val="left"/>
      <w:pPr>
        <w:tabs>
          <w:tab w:val="num" w:pos="5760"/>
        </w:tabs>
        <w:ind w:left="5760" w:hanging="360"/>
      </w:pPr>
      <w:rPr>
        <w:rFonts w:ascii="Arial" w:hAnsi="Arial" w:hint="default"/>
      </w:rPr>
    </w:lvl>
    <w:lvl w:ilvl="8" w:tplc="B81227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70"/>
    <w:rsid w:val="0002264E"/>
    <w:rsid w:val="00035C07"/>
    <w:rsid w:val="000D7F04"/>
    <w:rsid w:val="00151D45"/>
    <w:rsid w:val="001E508F"/>
    <w:rsid w:val="00271961"/>
    <w:rsid w:val="00343B9B"/>
    <w:rsid w:val="003C2881"/>
    <w:rsid w:val="003D6690"/>
    <w:rsid w:val="00481903"/>
    <w:rsid w:val="004B7344"/>
    <w:rsid w:val="004E5FD1"/>
    <w:rsid w:val="0051039D"/>
    <w:rsid w:val="00577208"/>
    <w:rsid w:val="005927B0"/>
    <w:rsid w:val="005B30D8"/>
    <w:rsid w:val="005F7D49"/>
    <w:rsid w:val="00621CE4"/>
    <w:rsid w:val="0065620F"/>
    <w:rsid w:val="00677465"/>
    <w:rsid w:val="00726B54"/>
    <w:rsid w:val="00747B5B"/>
    <w:rsid w:val="007920DD"/>
    <w:rsid w:val="007E5A06"/>
    <w:rsid w:val="008200C1"/>
    <w:rsid w:val="00847FFC"/>
    <w:rsid w:val="0090008D"/>
    <w:rsid w:val="009324CF"/>
    <w:rsid w:val="00946B15"/>
    <w:rsid w:val="009727CB"/>
    <w:rsid w:val="009976FD"/>
    <w:rsid w:val="009F0729"/>
    <w:rsid w:val="009F1886"/>
    <w:rsid w:val="009F385A"/>
    <w:rsid w:val="009F3CE3"/>
    <w:rsid w:val="00A05DF0"/>
    <w:rsid w:val="00AD2463"/>
    <w:rsid w:val="00B03AE9"/>
    <w:rsid w:val="00B32EF5"/>
    <w:rsid w:val="00B653F6"/>
    <w:rsid w:val="00B76669"/>
    <w:rsid w:val="00BA4659"/>
    <w:rsid w:val="00BB679C"/>
    <w:rsid w:val="00CC3478"/>
    <w:rsid w:val="00DC11ED"/>
    <w:rsid w:val="00E033F9"/>
    <w:rsid w:val="00E32E76"/>
    <w:rsid w:val="00EA734F"/>
    <w:rsid w:val="00EE33B9"/>
    <w:rsid w:val="00EE5692"/>
    <w:rsid w:val="00FA6F7E"/>
    <w:rsid w:val="00FB3327"/>
    <w:rsid w:val="00FB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rsid w:val="00CC3478"/>
    <w:pPr>
      <w:keepNext/>
      <w:keepLines/>
      <w:spacing w:before="200"/>
      <w:outlineLvl w:val="2"/>
    </w:pPr>
    <w:rPr>
      <w:rFonts w:ascii="Calibri" w:eastAsia="MS Gothic" w:hAnsi="Calibri"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344"/>
    <w:pPr>
      <w:tabs>
        <w:tab w:val="center" w:pos="4320"/>
        <w:tab w:val="right" w:pos="8640"/>
      </w:tabs>
    </w:pPr>
  </w:style>
  <w:style w:type="character" w:customStyle="1" w:styleId="HeaderChar">
    <w:name w:val="Header Char"/>
    <w:basedOn w:val="DefaultParagraphFont"/>
    <w:link w:val="Header"/>
    <w:uiPriority w:val="99"/>
    <w:rsid w:val="004B7344"/>
  </w:style>
  <w:style w:type="paragraph" w:styleId="Footer">
    <w:name w:val="footer"/>
    <w:basedOn w:val="Normal"/>
    <w:link w:val="FooterChar"/>
    <w:uiPriority w:val="99"/>
    <w:unhideWhenUsed/>
    <w:rsid w:val="004B7344"/>
    <w:pPr>
      <w:tabs>
        <w:tab w:val="center" w:pos="4320"/>
        <w:tab w:val="right" w:pos="8640"/>
      </w:tabs>
    </w:pPr>
  </w:style>
  <w:style w:type="character" w:customStyle="1" w:styleId="FooterChar">
    <w:name w:val="Footer Char"/>
    <w:basedOn w:val="DefaultParagraphFont"/>
    <w:link w:val="Footer"/>
    <w:uiPriority w:val="99"/>
    <w:rsid w:val="004B7344"/>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51039D"/>
  </w:style>
  <w:style w:type="paragraph" w:styleId="NormalWeb">
    <w:name w:val="Normal (Web)"/>
    <w:basedOn w:val="Normal"/>
    <w:uiPriority w:val="99"/>
    <w:unhideWhenUsed/>
    <w:rsid w:val="009727CB"/>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C3478"/>
    <w:rPr>
      <w:rFonts w:ascii="Calibri" w:eastAsia="MS Gothic" w:hAnsi="Calibri" w:cs="Times New Roman"/>
      <w:b/>
      <w:bCs/>
      <w:color w:val="4F81BD"/>
      <w:sz w:val="20"/>
      <w:szCs w:val="20"/>
    </w:rPr>
  </w:style>
  <w:style w:type="paragraph" w:styleId="NoSpacing">
    <w:name w:val="No Spacing"/>
    <w:aliases w:val="Body"/>
    <w:uiPriority w:val="99"/>
    <w:qFormat/>
    <w:rsid w:val="00CC3478"/>
    <w:pPr>
      <w:contextualSpacing/>
    </w:pPr>
    <w:rPr>
      <w:rFonts w:ascii="Arial" w:eastAsia="Calibri" w:hAnsi="Arial" w:cs="Times New Roman"/>
      <w:szCs w:val="22"/>
    </w:rPr>
  </w:style>
  <w:style w:type="character" w:styleId="Hyperlink">
    <w:name w:val="Hyperlink"/>
    <w:uiPriority w:val="99"/>
    <w:semiHidden/>
    <w:rsid w:val="00CC3478"/>
    <w:rPr>
      <w:rFonts w:cs="Times New Roman"/>
      <w:color w:val="0000EE"/>
      <w:u w:val="single"/>
    </w:rPr>
  </w:style>
  <w:style w:type="paragraph" w:styleId="PlainText">
    <w:name w:val="Plain Text"/>
    <w:basedOn w:val="Normal"/>
    <w:link w:val="PlainTextChar"/>
    <w:uiPriority w:val="99"/>
    <w:unhideWhenUsed/>
    <w:rsid w:val="00CC347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C3478"/>
    <w:rPr>
      <w:rFonts w:ascii="Calibri" w:eastAsiaTheme="minorHAnsi" w:hAnsi="Calibri" w:cs="Consolas"/>
      <w:sz w:val="22"/>
      <w:szCs w:val="21"/>
    </w:rPr>
  </w:style>
  <w:style w:type="paragraph" w:styleId="ListParagraph">
    <w:name w:val="List Paragraph"/>
    <w:basedOn w:val="Normal"/>
    <w:uiPriority w:val="34"/>
    <w:qFormat/>
    <w:rsid w:val="00EE5692"/>
    <w:pPr>
      <w:ind w:left="720"/>
      <w:contextualSpacing/>
    </w:pPr>
  </w:style>
  <w:style w:type="character" w:styleId="FollowedHyperlink">
    <w:name w:val="FollowedHyperlink"/>
    <w:basedOn w:val="DefaultParagraphFont"/>
    <w:uiPriority w:val="99"/>
    <w:semiHidden/>
    <w:unhideWhenUsed/>
    <w:rsid w:val="00946B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rsid w:val="00CC3478"/>
    <w:pPr>
      <w:keepNext/>
      <w:keepLines/>
      <w:spacing w:before="200"/>
      <w:outlineLvl w:val="2"/>
    </w:pPr>
    <w:rPr>
      <w:rFonts w:ascii="Calibri" w:eastAsia="MS Gothic" w:hAnsi="Calibri"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344"/>
    <w:pPr>
      <w:tabs>
        <w:tab w:val="center" w:pos="4320"/>
        <w:tab w:val="right" w:pos="8640"/>
      </w:tabs>
    </w:pPr>
  </w:style>
  <w:style w:type="character" w:customStyle="1" w:styleId="HeaderChar">
    <w:name w:val="Header Char"/>
    <w:basedOn w:val="DefaultParagraphFont"/>
    <w:link w:val="Header"/>
    <w:uiPriority w:val="99"/>
    <w:rsid w:val="004B7344"/>
  </w:style>
  <w:style w:type="paragraph" w:styleId="Footer">
    <w:name w:val="footer"/>
    <w:basedOn w:val="Normal"/>
    <w:link w:val="FooterChar"/>
    <w:uiPriority w:val="99"/>
    <w:unhideWhenUsed/>
    <w:rsid w:val="004B7344"/>
    <w:pPr>
      <w:tabs>
        <w:tab w:val="center" w:pos="4320"/>
        <w:tab w:val="right" w:pos="8640"/>
      </w:tabs>
    </w:pPr>
  </w:style>
  <w:style w:type="character" w:customStyle="1" w:styleId="FooterChar">
    <w:name w:val="Footer Char"/>
    <w:basedOn w:val="DefaultParagraphFont"/>
    <w:link w:val="Footer"/>
    <w:uiPriority w:val="99"/>
    <w:rsid w:val="004B7344"/>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51039D"/>
  </w:style>
  <w:style w:type="paragraph" w:styleId="NormalWeb">
    <w:name w:val="Normal (Web)"/>
    <w:basedOn w:val="Normal"/>
    <w:uiPriority w:val="99"/>
    <w:unhideWhenUsed/>
    <w:rsid w:val="009727CB"/>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C3478"/>
    <w:rPr>
      <w:rFonts w:ascii="Calibri" w:eastAsia="MS Gothic" w:hAnsi="Calibri" w:cs="Times New Roman"/>
      <w:b/>
      <w:bCs/>
      <w:color w:val="4F81BD"/>
      <w:sz w:val="20"/>
      <w:szCs w:val="20"/>
    </w:rPr>
  </w:style>
  <w:style w:type="paragraph" w:styleId="NoSpacing">
    <w:name w:val="No Spacing"/>
    <w:aliases w:val="Body"/>
    <w:uiPriority w:val="99"/>
    <w:qFormat/>
    <w:rsid w:val="00CC3478"/>
    <w:pPr>
      <w:contextualSpacing/>
    </w:pPr>
    <w:rPr>
      <w:rFonts w:ascii="Arial" w:eastAsia="Calibri" w:hAnsi="Arial" w:cs="Times New Roman"/>
      <w:szCs w:val="22"/>
    </w:rPr>
  </w:style>
  <w:style w:type="character" w:styleId="Hyperlink">
    <w:name w:val="Hyperlink"/>
    <w:uiPriority w:val="99"/>
    <w:semiHidden/>
    <w:rsid w:val="00CC3478"/>
    <w:rPr>
      <w:rFonts w:cs="Times New Roman"/>
      <w:color w:val="0000EE"/>
      <w:u w:val="single"/>
    </w:rPr>
  </w:style>
  <w:style w:type="paragraph" w:styleId="PlainText">
    <w:name w:val="Plain Text"/>
    <w:basedOn w:val="Normal"/>
    <w:link w:val="PlainTextChar"/>
    <w:uiPriority w:val="99"/>
    <w:unhideWhenUsed/>
    <w:rsid w:val="00CC347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C3478"/>
    <w:rPr>
      <w:rFonts w:ascii="Calibri" w:eastAsiaTheme="minorHAnsi" w:hAnsi="Calibri" w:cs="Consolas"/>
      <w:sz w:val="22"/>
      <w:szCs w:val="21"/>
    </w:rPr>
  </w:style>
  <w:style w:type="paragraph" w:styleId="ListParagraph">
    <w:name w:val="List Paragraph"/>
    <w:basedOn w:val="Normal"/>
    <w:uiPriority w:val="34"/>
    <w:qFormat/>
    <w:rsid w:val="00EE5692"/>
    <w:pPr>
      <w:ind w:left="720"/>
      <w:contextualSpacing/>
    </w:pPr>
  </w:style>
  <w:style w:type="character" w:styleId="FollowedHyperlink">
    <w:name w:val="FollowedHyperlink"/>
    <w:basedOn w:val="DefaultParagraphFont"/>
    <w:uiPriority w:val="99"/>
    <w:semiHidden/>
    <w:unhideWhenUsed/>
    <w:rsid w:val="00946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2508">
      <w:bodyDiv w:val="1"/>
      <w:marLeft w:val="0"/>
      <w:marRight w:val="0"/>
      <w:marTop w:val="0"/>
      <w:marBottom w:val="0"/>
      <w:divBdr>
        <w:top w:val="none" w:sz="0" w:space="0" w:color="auto"/>
        <w:left w:val="none" w:sz="0" w:space="0" w:color="auto"/>
        <w:bottom w:val="none" w:sz="0" w:space="0" w:color="auto"/>
        <w:right w:val="none" w:sz="0" w:space="0" w:color="auto"/>
      </w:divBdr>
    </w:div>
    <w:div w:id="906692862">
      <w:bodyDiv w:val="1"/>
      <w:marLeft w:val="0"/>
      <w:marRight w:val="0"/>
      <w:marTop w:val="0"/>
      <w:marBottom w:val="0"/>
      <w:divBdr>
        <w:top w:val="none" w:sz="0" w:space="0" w:color="auto"/>
        <w:left w:val="none" w:sz="0" w:space="0" w:color="auto"/>
        <w:bottom w:val="none" w:sz="0" w:space="0" w:color="auto"/>
        <w:right w:val="none" w:sz="0" w:space="0" w:color="auto"/>
      </w:divBdr>
    </w:div>
    <w:div w:id="1301155386">
      <w:bodyDiv w:val="1"/>
      <w:marLeft w:val="0"/>
      <w:marRight w:val="0"/>
      <w:marTop w:val="0"/>
      <w:marBottom w:val="0"/>
      <w:divBdr>
        <w:top w:val="none" w:sz="0" w:space="0" w:color="auto"/>
        <w:left w:val="none" w:sz="0" w:space="0" w:color="auto"/>
        <w:bottom w:val="none" w:sz="0" w:space="0" w:color="auto"/>
        <w:right w:val="none" w:sz="0" w:space="0" w:color="auto"/>
      </w:divBdr>
    </w:div>
    <w:div w:id="1588877219">
      <w:bodyDiv w:val="1"/>
      <w:marLeft w:val="0"/>
      <w:marRight w:val="0"/>
      <w:marTop w:val="0"/>
      <w:marBottom w:val="0"/>
      <w:divBdr>
        <w:top w:val="none" w:sz="0" w:space="0" w:color="auto"/>
        <w:left w:val="none" w:sz="0" w:space="0" w:color="auto"/>
        <w:bottom w:val="none" w:sz="0" w:space="0" w:color="auto"/>
        <w:right w:val="none" w:sz="0" w:space="0" w:color="auto"/>
      </w:divBdr>
      <w:divsChild>
        <w:div w:id="1000549545">
          <w:marLeft w:val="547"/>
          <w:marRight w:val="0"/>
          <w:marTop w:val="154"/>
          <w:marBottom w:val="0"/>
          <w:divBdr>
            <w:top w:val="none" w:sz="0" w:space="0" w:color="auto"/>
            <w:left w:val="none" w:sz="0" w:space="0" w:color="auto"/>
            <w:bottom w:val="none" w:sz="0" w:space="0" w:color="auto"/>
            <w:right w:val="none" w:sz="0" w:space="0" w:color="auto"/>
          </w:divBdr>
        </w:div>
      </w:divsChild>
    </w:div>
    <w:div w:id="2100254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m/r/register-Ethics-040615-W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amhsa.us5.list-manage.com/track/click?u=31cb7cf70ac1ffd9dd4a7a8a1&amp;id=a6131cd21f&amp;e=0144152e3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ary.zwadzich@dhs.wisconsin.gov"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estrada@edc.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F19FD0D6E4C46B4687DA536DB2ECE" ma:contentTypeVersion="0" ma:contentTypeDescription="Create a new document." ma:contentTypeScope="" ma:versionID="e4951b589f2fb6a72d6b5479f1301ca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5CDD-BB98-4A1A-B0F7-EB4D6C2468FC}">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81B0167-EA52-4B8D-959C-6C13BAB1381C}">
  <ds:schemaRefs>
    <ds:schemaRef ds:uri="http://schemas.microsoft.com/sharepoint/v3/contenttype/forms"/>
  </ds:schemaRefs>
</ds:datastoreItem>
</file>

<file path=customXml/itemProps3.xml><?xml version="1.0" encoding="utf-8"?>
<ds:datastoreItem xmlns:ds="http://schemas.openxmlformats.org/officeDocument/2006/customXml" ds:itemID="{EDF9FA09-9884-42C7-888A-17ED34A37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69BC3F-A415-4F09-B101-B392D5B1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DeGregorio, Joshua</dc:creator>
  <cp:lastModifiedBy>Zwadzich, Mary R</cp:lastModifiedBy>
  <cp:revision>2</cp:revision>
  <cp:lastPrinted>2013-03-04T19:52:00Z</cp:lastPrinted>
  <dcterms:created xsi:type="dcterms:W3CDTF">2015-02-26T17:19:00Z</dcterms:created>
  <dcterms:modified xsi:type="dcterms:W3CDTF">2015-02-26T17:19:00Z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0x010100516F19FD0D6E4C46B4687DA536DB2ECE</vt:lpwstr>
  </property>
  <property fmtid="{D5CDD505-2E9C-101B-9397-08002B2CF9AE}" pid="3" name="Section">
    <vt:lpwstr>Events</vt:lpwstr>
  </property>
</Properties>
</file>