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21CBA" w:rsidRPr="00060ADF" w:rsidRDefault="00751C6F" w:rsidP="00060ADF">
      <w:pPr>
        <w:pStyle w:val="Heading1"/>
        <w:shd w:val="solid" w:color="000000" w:themeColor="text1" w:fill="auto"/>
        <w:rPr>
          <w:rFonts w:ascii="American Typewriter" w:hAnsi="American Typewriter"/>
          <w:color w:val="FF0000"/>
          <w:sz w:val="56"/>
          <w:szCs w:val="56"/>
        </w:rPr>
      </w:pP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BED03" wp14:editId="23021F17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3429000" cy="4914900"/>
                <wp:effectExtent l="101600" t="101600" r="127000" b="139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  <a:softEdge rad="1651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C9" w:rsidRPr="004A6569" w:rsidRDefault="00663CC9" w:rsidP="00501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6569">
                              <w:rPr>
                                <w:b/>
                                <w:sz w:val="40"/>
                                <w:szCs w:val="40"/>
                              </w:rPr>
                              <w:t>National Speaker and Author Joe Keil</w:t>
                            </w:r>
                          </w:p>
                          <w:p w:rsidR="00663CC9" w:rsidRDefault="00663CC9" w:rsidP="00BC4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The 11 major systems of the human body</w:t>
                            </w:r>
                          </w:p>
                          <w:p w:rsidR="00663CC9" w:rsidRPr="00BC46B4" w:rsidRDefault="00663CC9" w:rsidP="00BC4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Physiology of the human body</w:t>
                            </w:r>
                          </w:p>
                          <w:p w:rsidR="00663CC9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Mental health issues or drug use </w:t>
                            </w:r>
                          </w:p>
                          <w:p w:rsidR="00663CC9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Drug Half Lives </w:t>
                            </w:r>
                          </w:p>
                          <w:p w:rsidR="00663CC9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Recognizing Medical conditions from drug use </w:t>
                            </w:r>
                          </w:p>
                          <w:p w:rsidR="00663CC9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Recognizing the physical signs of drug use  </w:t>
                            </w:r>
                          </w:p>
                          <w:p w:rsidR="00663CC9" w:rsidRPr="00A848C2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Overdose signs and symptoms a </w:t>
                            </w:r>
                          </w:p>
                          <w:p w:rsidR="00663CC9" w:rsidRPr="00BC46B4" w:rsidRDefault="00663CC9" w:rsidP="00BC46B4">
                            <w:pPr>
                              <w:ind w:left="360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  <w:p w:rsidR="00663CC9" w:rsidRPr="00A848C2" w:rsidRDefault="00663CC9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A848C2"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Much More</w:t>
                            </w:r>
                          </w:p>
                          <w:p w:rsidR="00663CC9" w:rsidRPr="00A848C2" w:rsidRDefault="00663CC9" w:rsidP="004A6569">
                            <w:pPr>
                              <w:pStyle w:val="ListParagraph"/>
                              <w:jc w:val="center"/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81pt;width:270pt;height:3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dWzAIAADIGAAAOAAAAZHJzL2Uyb0RvYy54bWysVFtP2zAUfp+0/2D5fSQppRsVKepgnSYh&#10;QIOJZ9ex2wjHx7PdJt2v37GdhpbthWkviX0un8/5zuXismsU2QrratAlLU5ySoTmUNV6VdIfj4sP&#10;nyhxnumKKdCipDvh6OXs/buL1kzFCNagKmEJgmg3bU1J196baZY5vhYNcydghEalBNswj1e7yirL&#10;WkRvVDbK80nWgq2MBS6cQ+l1UtJZxJdScH8npROeqJJibD5+bfwuwzebXbDpyjKzrnkfBvuHKBpW&#10;a3x0gLpmnpGNrf+AampuwYH0JxyaDKSsuYg5YDZF/iqbhzUzIuaC5Dgz0OT+Hyy/3d5bUlclnVCi&#10;WYMlehSdJ5+hI5PATmvcFI0eDJr5DsVY5b3coTAk3UnbhD+mQ1CPPO8GbgMYR+HpeHSe56jiqBuf&#10;F2O8BZzsxd1Y578KaEg4lNRi8SKnbHvjfDLdm4TXHKi6WtRKxUtoGHGlLNkyLLXyMUgEP7JSmrSY&#10;6elZHoGPdAF68F8qxp/78A6sEE/p8JyIrYVhhctKQUssQw6LvJhgWjEgu1oOcIsFpp7kTJk1S0GO&#10;ozAl5pJ55CPgRQhsky/VSvTYk7NioOzg/SxUKFUinvxOieCt9HchsbKxIBHumCLGudADTdE6WEkk&#10;9C2OvX1wTUG9xXnwiC+D9oNzU2uwicjjsKvnfWVlskfKDvIOR98tu75zl1DtsHEtpMF3hi9qrPMN&#10;c/6eWZx0bEjcXv4OPxJpLyn0J0rWYH/9TR7scQBRS0mLm6Ok7ueGWUGJ+qZxNLG3x2HVxMv47OMI&#10;L/ZQszzU6E1zBdixBe5Jw+Mx2Hu1P0oLzRMuuXl4FVVMc3y7pH5/vPJpn+GS5GI+j0a4XAzzN/rB&#10;8AAd6A39/dg9MWv6+fI4mrew3zFs+mrMkm3w1DDfeJB1nMFAcGK1Jx4XU+ratETD5ju8R6uXVT/7&#10;DQAA//8DAFBLAwQUAAYACAAAACEA5A+Z7d4AAAAMAQAADwAAAGRycy9kb3ducmV2LnhtbEyPwU7D&#10;MBBE70j8g7VI3KhNgShN41SAChdOFMR5G29tq7EdxW4a/h7nRG+7O6PZN/Vmch0baYg2eAn3CwGM&#10;fBuU9VrC99fbXQksJvQKu+BJwi9F2DTXVzVWKpz9J427pFkO8bFCCSalvuI8toYcxkXoyWftEAaH&#10;Ka+D5mrAcw53HV8KUXCH1ucPBnt6NdQedycnYfuiV7otcTDbUlk7Tj+HD/0u5e3N9LwGlmhK/2aY&#10;8TM6NJlpH05eRdZJeHoUuUvKQrHMw+wQ5XzaS1g9FAJ4U/PLEs0fAAAA//8DAFBLAQItABQABgAI&#10;AAAAIQC2gziS/gAAAOEBAAATAAAAAAAAAAAAAAAAAAAAAABbQ29udGVudF9UeXBlc10ueG1sUEsB&#10;Ai0AFAAGAAgAAAAhADj9If/WAAAAlAEAAAsAAAAAAAAAAAAAAAAALwEAAF9yZWxzLy5yZWxzUEsB&#10;Ai0AFAAGAAgAAAAhABawt1bMAgAAMgYAAA4AAAAAAAAAAAAAAAAALgIAAGRycy9lMm9Eb2MueG1s&#10;UEsBAi0AFAAGAAgAAAAhAOQPme3eAAAADAEAAA8AAAAAAAAAAAAAAAAAJgUAAGRycy9kb3ducmV2&#10;LnhtbFBLBQYAAAAABAAEAPMAAAAxBgAAAAA=&#10;" fillcolor="white [3201]" strokeweight=".5pt">
                <v:textbox>
                  <w:txbxContent>
                    <w:p w:rsidR="00663CC9" w:rsidRPr="004A6569" w:rsidRDefault="00663CC9" w:rsidP="00501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6569">
                        <w:rPr>
                          <w:b/>
                          <w:sz w:val="40"/>
                          <w:szCs w:val="40"/>
                        </w:rPr>
                        <w:t>National Speaker and Author Joe Keil</w:t>
                      </w:r>
                    </w:p>
                    <w:p w:rsidR="00663CC9" w:rsidRDefault="00663CC9" w:rsidP="00BC4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The 11 major systems of the human body</w:t>
                      </w:r>
                    </w:p>
                    <w:p w:rsidR="00663CC9" w:rsidRPr="00BC46B4" w:rsidRDefault="00663CC9" w:rsidP="00BC4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Physiology of the human body</w:t>
                      </w:r>
                    </w:p>
                    <w:p w:rsidR="00663CC9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Mental health issues or drug use </w:t>
                      </w:r>
                    </w:p>
                    <w:p w:rsidR="00663CC9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Drug Half Lives </w:t>
                      </w:r>
                    </w:p>
                    <w:p w:rsidR="00663CC9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Recognizing Medical conditions from drug use </w:t>
                      </w:r>
                    </w:p>
                    <w:p w:rsidR="00663CC9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Recognizing the physical signs of drug use  </w:t>
                      </w:r>
                    </w:p>
                    <w:p w:rsidR="00663CC9" w:rsidRPr="00A848C2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Overdose signs and symptoms a </w:t>
                      </w:r>
                    </w:p>
                    <w:p w:rsidR="00663CC9" w:rsidRPr="00BC46B4" w:rsidRDefault="00663CC9" w:rsidP="00BC46B4">
                      <w:pPr>
                        <w:ind w:left="360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</w:p>
                    <w:p w:rsidR="00663CC9" w:rsidRPr="00A848C2" w:rsidRDefault="00663CC9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 w:rsidRPr="00A848C2"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Much More</w:t>
                      </w:r>
                    </w:p>
                    <w:p w:rsidR="00663CC9" w:rsidRPr="00A848C2" w:rsidRDefault="00663CC9" w:rsidP="004A6569">
                      <w:pPr>
                        <w:pStyle w:val="ListParagraph"/>
                        <w:jc w:val="center"/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DF">
        <w:rPr>
          <w:rFonts w:ascii="American Typewriter" w:hAnsi="American Typewriter"/>
          <w:color w:val="FFFF00"/>
          <w:sz w:val="48"/>
          <w:szCs w:val="48"/>
        </w:rPr>
        <w:t xml:space="preserve">      </w:t>
      </w:r>
      <w:r w:rsidR="00BC46B4">
        <w:rPr>
          <w:rFonts w:ascii="American Typewriter" w:hAnsi="American Typewriter"/>
          <w:color w:val="FF0000"/>
          <w:sz w:val="56"/>
          <w:szCs w:val="56"/>
        </w:rPr>
        <w:t>Correctional Officers Tra</w:t>
      </w:r>
      <w:r w:rsidR="0090249E">
        <w:rPr>
          <w:rFonts w:ascii="American Typewriter" w:hAnsi="American Typewriter"/>
          <w:color w:val="FF0000"/>
          <w:sz w:val="56"/>
          <w:szCs w:val="56"/>
        </w:rPr>
        <w:t>ining</w:t>
      </w:r>
      <w:r w:rsidR="00663CC9">
        <w:rPr>
          <w:rFonts w:ascii="American Typewriter" w:hAnsi="American Typewriter"/>
          <w:color w:val="FF0000"/>
          <w:sz w:val="56"/>
          <w:szCs w:val="56"/>
        </w:rPr>
        <w:t xml:space="preserve"> Part 2</w:t>
      </w:r>
    </w:p>
    <w:p w:rsidR="00C9449D" w:rsidRDefault="00C9449D" w:rsidP="00C9449D"/>
    <w:p w:rsidR="00045150" w:rsidRPr="00060ADF" w:rsidRDefault="00045150" w:rsidP="00C9449D">
      <w:pPr>
        <w:rPr>
          <w:color w:val="FF6600"/>
        </w:rPr>
      </w:pPr>
    </w:p>
    <w:p w:rsidR="00C9449D" w:rsidRPr="00045150" w:rsidRDefault="00751C6F" w:rsidP="00045150">
      <w:pPr>
        <w:tabs>
          <w:tab w:val="left" w:pos="6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2AE3" wp14:editId="25029F57">
                <wp:simplePos x="0" y="0"/>
                <wp:positionH relativeFrom="column">
                  <wp:posOffset>-432435</wp:posOffset>
                </wp:positionH>
                <wp:positionV relativeFrom="paragraph">
                  <wp:posOffset>4149725</wp:posOffset>
                </wp:positionV>
                <wp:extent cx="7260590" cy="1280795"/>
                <wp:effectExtent l="152400" t="279400" r="156210" b="2940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7354">
                          <a:off x="0" y="0"/>
                          <a:ext cx="726059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sx="0" sy="0" algn="tl" rotWithShape="0">
                            <a:srgbClr val="3366FF">
                              <a:alpha val="43000"/>
                            </a:srgbClr>
                          </a:outerShdw>
                        </a:effectLst>
                      </wps:spPr>
                      <wps:txbx>
                        <w:txbxContent>
                          <w:p w:rsidR="00663CC9" w:rsidRPr="00045150" w:rsidRDefault="00663CC9" w:rsidP="00501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Part 2 course is designed for correctional officers working in jails and prisons, and will provide an in dep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>th look into the human body assisting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officers 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understand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signs and symptoms of substance abuse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>, medical conditions which can mimic drug use in addition to recognizing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overdose signs and symptoms. 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ifferen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>tiating between drug use, medical conditions and overdose signs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 be crucial</w:t>
                            </w:r>
                            <w:r w:rsidR="00751C6F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inmate and staff safety.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05pt;margin-top:326.75pt;width:571.7pt;height:100.85pt;rotation:-1667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ScvwIAAJcFAAAOAAAAZHJzL2Uyb0RvYy54bWysVMlu2zAQvRfoPxC8N1q8C5GD1KmLAumC&#10;JkXPY4qyiFKkStKR06/vcOQ66nYpqoOgIUdv3pt55OXVsdXsQTqvrCl5dpFyJo2wlTL7kn+6375Y&#10;cuYDmAq0NbLkj9Lzq/XzZ5d9V8jcNlZX0jEEMb7ou5I3IXRFknjRyBb8he2kwc3auhYChm6fVA56&#10;RG91kqfpPOmtqzpnhfQeV2+GTb4m/LqWIryvay8D0yVHboHejt67+E7Wl1DsHXSNEica8A8sWlAG&#10;i56hbiAAOzj1G1SrhLPe1uFC2Daxda2EJA2oJkt/UXPXQCdJCzbHd+c2+f8HK949fHBMVSWfpAvO&#10;DLQ4pHt5DOylPbI89qfvfIFpdx0mhiMu45xJq+9urfjimbGbBsxeXjtn+0ZChfyy+Gcy+nXA8RFk&#10;17+1FZaBQ7AEdKxdy5zF4eTZdLqYzKa0jN1hWAzH9ngeVWQmcHGRz9PZCrcE7mX5Ml2sZlQSiogW&#10;R9E5H15L27L4UXKHXiBYeLj1IbJ7Sonp3mpVbZXWFLj9bqMdewD0zZaeE/pPadqwHsuv0lk6dOSv&#10;GJs0Pn/CaFXAE6BVW/LlOQmK2MdXpiJ/BlB6+EbO2kSCkryNQmKw17ZnDnCIWZrNsQxJiEdInkWA&#10;ENKEfNiCgBMYxGWL2YkYFKC7Bobl6ZjuDyTqWSwW8e0Bed81Vc92+uA+xuqzFBVwVqnY78kyGwI8&#10;bfliUMb8ME9PA2Wg93hpBM3j8D+r0JDh46xJwHgGk8l8vt3S+pjl5MQd++KHdOJ45kbRqFfkyGjC&#10;wY7huDuS+cmu0a07Wz2iRcmMKAVvNpTSWPeNsx5viZL7rwdwkjP9xqDNV+hXTAsUTGeLHAM33tmN&#10;d8AIhELFnA2fm0BXUVRr7DUeh1qRM5+YoIAY4Okfmj/cVPF6GceU9XSfrr8DAAD//wMAUEsDBBQA&#10;BgAIAAAAIQBNPwHU4AAAAAwBAAAPAAAAZHJzL2Rvd25yZXYueG1sTI/BasMwDEDvg/2D0WC31mmD&#10;0yyNU0bZYLsM2u4D3FhxQmM5xG6a/f3c03YUejw9lbvZ9mzC0XeOJKyWCTCk2umOjITv0/siB+aD&#10;Iq16RyjhBz3sqseHUhXa3eiA0zEYFiXkCyWhDWEoOPd1i1b5pRuQ4q5xo1UhjqPhelS3KLc9XydJ&#10;xq3qKF5o1YD7FuvL8Wol5Kb5fDs18/SSHj7suG8Ga76ElM9P8+sWWMA5/MFwz4/pUMWms7uS9qyX&#10;sMjyVUQlZCIVwO5EshEpsHP0C7EGXpX8/xPVLwAAAP//AwBQSwECLQAUAAYACAAAACEAtoM4kv4A&#10;AADhAQAAEwAAAAAAAAAAAAAAAAAAAAAAW0NvbnRlbnRfVHlwZXNdLnhtbFBLAQItABQABgAIAAAA&#10;IQA4/SH/1gAAAJQBAAALAAAAAAAAAAAAAAAAAC8BAABfcmVscy8ucmVsc1BLAQItABQABgAIAAAA&#10;IQAJE1ScvwIAAJcFAAAOAAAAAAAAAAAAAAAAAC4CAABkcnMvZTJvRG9jLnhtbFBLAQItABQABgAI&#10;AAAAIQBNPwHU4AAAAAwBAAAPAAAAAAAAAAAAAAAAABkFAABkcnMvZG93bnJldi54bWxQSwUGAAAA&#10;AAQABADzAAAAJgYAAAAA&#10;" strokecolor="#c00000" strokeweight="1.5pt">
                <v:shadow on="t" type="perspective" color="#36f" opacity="28180f" origin="-.5,-.5" offset=".74836mm,.74836mm" matrix="0,,,0"/>
                <v:textbox>
                  <w:txbxContent>
                    <w:p w:rsidR="00663CC9" w:rsidRPr="00045150" w:rsidRDefault="00663CC9" w:rsidP="00501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Part 2 course is designed for correctional officers working in jails and prisons, and will provide an in dep</w:t>
                      </w:r>
                      <w:r w:rsidR="00751C6F">
                        <w:rPr>
                          <w:sz w:val="28"/>
                          <w:szCs w:val="28"/>
                        </w:rPr>
                        <w:t>th look into the human body assisting</w:t>
                      </w:r>
                      <w:r>
                        <w:rPr>
                          <w:sz w:val="28"/>
                          <w:szCs w:val="28"/>
                        </w:rPr>
                        <w:t xml:space="preserve"> officers </w:t>
                      </w:r>
                      <w:r w:rsidR="00751C6F">
                        <w:rPr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sz w:val="28"/>
                          <w:szCs w:val="28"/>
                        </w:rPr>
                        <w:t>understand</w:t>
                      </w:r>
                      <w:r w:rsidR="00751C6F">
                        <w:rPr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sz w:val="28"/>
                          <w:szCs w:val="28"/>
                        </w:rPr>
                        <w:t xml:space="preserve"> the signs and symptoms of substance abuse</w:t>
                      </w:r>
                      <w:r w:rsidR="00751C6F">
                        <w:rPr>
                          <w:sz w:val="28"/>
                          <w:szCs w:val="28"/>
                        </w:rPr>
                        <w:t>, medical conditions which can mimic drug use in addition to recognizing</w:t>
                      </w:r>
                      <w:r>
                        <w:rPr>
                          <w:sz w:val="28"/>
                          <w:szCs w:val="28"/>
                        </w:rPr>
                        <w:t xml:space="preserve"> overdose signs and symptoms. </w:t>
                      </w:r>
                      <w:r w:rsidR="00751C6F">
                        <w:rPr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</w:rPr>
                        <w:t>ifferen</w:t>
                      </w:r>
                      <w:r w:rsidR="00751C6F">
                        <w:rPr>
                          <w:sz w:val="28"/>
                          <w:szCs w:val="28"/>
                        </w:rPr>
                        <w:t>tiating between drug use, medical conditions and overdose signs</w:t>
                      </w:r>
                      <w:r>
                        <w:rPr>
                          <w:sz w:val="28"/>
                          <w:szCs w:val="28"/>
                        </w:rPr>
                        <w:t xml:space="preserve"> can be crucial</w:t>
                      </w:r>
                      <w:r w:rsidR="00751C6F">
                        <w:rPr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sz w:val="28"/>
                          <w:szCs w:val="28"/>
                        </w:rPr>
                        <w:t xml:space="preserve"> inmate and staff safety.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1799" wp14:editId="6B332AEC">
                <wp:simplePos x="0" y="0"/>
                <wp:positionH relativeFrom="column">
                  <wp:posOffset>685800</wp:posOffset>
                </wp:positionH>
                <wp:positionV relativeFrom="paragraph">
                  <wp:posOffset>5589905</wp:posOffset>
                </wp:positionV>
                <wp:extent cx="5848350" cy="2216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216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C9" w:rsidRDefault="00663CC9" w:rsidP="0004515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June 17, 2016 8 a.m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4 p.m.</w:t>
                            </w:r>
                          </w:p>
                          <w:p w:rsidR="00663CC9" w:rsidRDefault="00663CC9" w:rsidP="00045150">
                            <w:pPr>
                              <w:jc w:val="center"/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Pr="00CB4A0F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ost</w:t>
                            </w: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C6F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100 per officer</w:t>
                            </w:r>
                          </w:p>
                          <w:p w:rsidR="00663CC9" w:rsidRPr="008E7E8A" w:rsidRDefault="00663CC9" w:rsidP="007A047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>To register contact Joe Keil at operationrush@hotmail.com or 920-323-2354</w:t>
                            </w:r>
                          </w:p>
                          <w:p w:rsidR="00663CC9" w:rsidRDefault="00663CC9" w:rsidP="00747B50">
                            <w:pP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4A0F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3CC9" w:rsidRPr="00CB4A0F" w:rsidRDefault="00663CC9" w:rsidP="00CB4A0F">
                            <w:pPr>
                              <w:rPr>
                                <w:rFonts w:ascii="Oriya MN" w:hAnsi="Oriya M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Sponsored by; </w:t>
                            </w:r>
                            <w:r>
                              <w:rPr>
                                <w:rFonts w:ascii="Oriya MN" w:hAnsi="Oriya M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Rhinelander Technical College</w:t>
                            </w:r>
                          </w:p>
                          <w:p w:rsidR="00663CC9" w:rsidRPr="00045150" w:rsidRDefault="00663CC9" w:rsidP="0004515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440.15pt;width:460.5pt;height:1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y+wIAAJoGAAAOAAAAZHJzL2Uyb0RvYy54bWysVU1PGzEQvVfqf7B8h3wQKI3YoBSUqhIq&#10;CFJxdrzexMJru7bzQX9933h3Q0q5UHUPztjzZjwzfjO5uNzVhm1UiNrZgg+O+5wpK12p7bLgP+az&#10;o3POYhK2FMZZVfBnFfnl5OOHi60fq6FbOVOqwODExvHWF3yVkh/3elGuVC3isfPKQlm5UIuEbVj2&#10;yiC28F6b3rDfP+ttXSh9cFLFiNPrRskn2X9VKZluqyqqxEzBEVvKa8jrgtbe5EKMl0H4lZZtGOIf&#10;oqiFtrh07+paJMHWQf/lqtYyuOiqdCxd3XNVpaXKOSCbQf9VNg8r4VXOBcWJfl+m+P/cyu+bu8B0&#10;WfATzqyo8URztUvsi9uxE6rO1scxQA8esLTDMV65O484pKR3VajpF+kw6FHn531tyZnE4en56Pzk&#10;FCoJ3XA4OBtgA/+9F3MfYvqqXM1IKHjA4+Wais1NTA20g7SlLmfaGFYZDeZY8Iuz4NKjTqtcOYo0&#10;AyPsG4F5h+L183EMy8WVCWwjwI0Zvn4X0DIeogd9+t42mc3aHMgEqSy7q7xIK0ZLwaUO0tAzinGF&#10;cOfuHokRH1vHRMpWbJOEGaGTNipjwdejDgzWdnKDBnlzGcjCWLYt+BnVmbbRGb3XUen26S6MkE9t&#10;6AcoZGAsWarcOm3ZiQLNU2cpPRvVXHavKlAnv3i+jppW7e8QUiqbMlmyX6AJRTV4j2GLf4nqPcZN&#10;Ht3Nzqa9ca2tC02V/gy7fOpCrho8HvYgbxLTbrHLPTPsOmHhymc0CNiX6R+9nGnU+0bEdCcCJgqI&#10;jymZbrFUxuGRXCtxtnLh11vnhEejQ8vZFhOq4PHnWgSQ3HyzYPHnwWhEIy1vRqefhtiEQ83iUGPX&#10;9ZUj0mEee5lFwifTiVVw9SOG6ZRuhUpYibsLnjrxKmEHBYaxVNNpljHEQPIb++Bl123Es/nuUQTf&#10;9nHCCPjuulkmxq/aucHS81o3XSdX6dzrVOemqm39MQCbFmuGNU3Yw31GvfylTH4DAAD//wMAUEsD&#10;BBQABgAIAAAAIQDvHctZ4QAAAA0BAAAPAAAAZHJzL2Rvd25yZXYueG1sTI9BS8QwEIXvgv8hjODN&#10;TezC0tamyyKooKC4Luoxbca22ExKk3brv3f2pLd5M4833yu2i+vFjGPoPGm4XikQSLW3HTUaDm93&#10;VymIEA1Z03tCDT8YYFuenxUmt/5IrzjvYyM4hEJuNLQxDrmUoW7RmbDyAxLfvvzoTGQ5NtKO5sjh&#10;rpeJUhvpTEf8oTUD3rZYf+8np6H62DzNaWYPu+ol1M8P9276fHzX+vJi2d2AiLjEPzOc8BkdSmaq&#10;/EQ2iJ61SrlL1JCmag3i5FBJxquKpyTJ1iDLQv5vUf4CAAD//wMAUEsBAi0AFAAGAAgAAAAhALaD&#10;OJL+AAAA4QEAABMAAAAAAAAAAAAAAAAAAAAAAFtDb250ZW50X1R5cGVzXS54bWxQSwECLQAUAAYA&#10;CAAAACEAOP0h/9YAAACUAQAACwAAAAAAAAAAAAAAAAAvAQAAX3JlbHMvLnJlbHNQSwECLQAUAAYA&#10;CAAAACEAlL2WMvsCAACaBgAADgAAAAAAAAAAAAAAAAAuAgAAZHJzL2Uyb0RvYy54bWxQSwECLQAU&#10;AAYACAAAACEA7x3LWeEAAAANAQAADwAAAAAAAAAAAAAAAABVBQAAZHJzL2Rvd25yZXYueG1sUEsF&#10;BgAAAAAEAAQA8wAAAGMGAAAAAA==&#10;" fillcolor="yellow" strokeweight=".5pt">
                <v:fill rotate="t" focusposition="1,1" focussize="" focus="100%" type="gradientRadial"/>
                <v:textbox>
                  <w:txbxContent>
                    <w:p w:rsidR="00663CC9" w:rsidRDefault="00663CC9" w:rsidP="0004515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June 17, 2016 8 a.m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.-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4 p.m.</w:t>
                      </w:r>
                    </w:p>
                    <w:p w:rsidR="00663CC9" w:rsidRDefault="00663CC9" w:rsidP="00045150">
                      <w:pPr>
                        <w:jc w:val="center"/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Pr="00CB4A0F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ost</w:t>
                      </w: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51C6F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100 per officer</w:t>
                      </w:r>
                    </w:p>
                    <w:p w:rsidR="00663CC9" w:rsidRPr="008E7E8A" w:rsidRDefault="00663CC9" w:rsidP="007A047E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>To register contact Joe Keil at operationrush@hotmail.com or 920-323-2354</w:t>
                      </w:r>
                    </w:p>
                    <w:p w:rsidR="00663CC9" w:rsidRDefault="00663CC9" w:rsidP="00747B50">
                      <w:pP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CB4A0F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3CC9" w:rsidRPr="00CB4A0F" w:rsidRDefault="00663CC9" w:rsidP="00CB4A0F">
                      <w:pPr>
                        <w:rPr>
                          <w:rFonts w:ascii="Oriya MN" w:hAnsi="Oriya M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Sponsored by; </w:t>
                      </w:r>
                      <w:r>
                        <w:rPr>
                          <w:rFonts w:ascii="Oriya MN" w:hAnsi="Oriya M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Rhinelander Technical College</w:t>
                      </w:r>
                    </w:p>
                    <w:p w:rsidR="00663CC9" w:rsidRPr="00045150" w:rsidRDefault="00663CC9" w:rsidP="0004515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B8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847" behindDoc="1" locked="0" layoutInCell="1" allowOverlap="1" wp14:anchorId="22CF1269" wp14:editId="1368A711">
            <wp:simplePos x="0" y="0"/>
            <wp:positionH relativeFrom="column">
              <wp:posOffset>7538085</wp:posOffset>
            </wp:positionH>
            <wp:positionV relativeFrom="paragraph">
              <wp:posOffset>1424940</wp:posOffset>
            </wp:positionV>
            <wp:extent cx="1233805" cy="1647825"/>
            <wp:effectExtent l="0" t="0" r="4445" b="9525"/>
            <wp:wrapNone/>
            <wp:docPr id="4" name="Picture 4" descr="https://encrypted-tbn3.gstatic.com/images?q=tbn:ANd9GcRbQuM-1dNqe5rMTFIgTA8AWd6JtaNk2CaEG0saFjuJbBGeigW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bQuM-1dNqe5rMTFIgTA8AWd6JtaNk2CaEG0saFjuJbBGeigW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50">
        <w:tab/>
      </w:r>
      <w:r w:rsidR="00083313" w:rsidRPr="00083313">
        <w:rPr>
          <w:rFonts w:ascii="Arial" w:hAnsi="Arial" w:cs="Arial"/>
          <w:color w:val="1122CC"/>
          <w:sz w:val="27"/>
          <w:szCs w:val="27"/>
          <w:lang w:val="en"/>
        </w:rPr>
        <w:t xml:space="preserve"> </w:t>
      </w:r>
      <w:r w:rsidR="00663CC9" w:rsidRPr="00663CC9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2D4FC562" wp14:editId="07E811EA">
            <wp:extent cx="3314700" cy="3581400"/>
            <wp:effectExtent l="0" t="0" r="12700" b="0"/>
            <wp:docPr id="1" name="Picture 1" descr="Macintosh HD:Users:braxtonkeil:Desktop:Correctio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xtonkeil:Desktop:Corrections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49D" w:rsidRPr="0004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F5C"/>
    <w:multiLevelType w:val="hybridMultilevel"/>
    <w:tmpl w:val="C0BEE4BA"/>
    <w:lvl w:ilvl="0" w:tplc="3B22E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D"/>
    <w:rsid w:val="00021CBA"/>
    <w:rsid w:val="00045150"/>
    <w:rsid w:val="00060ADF"/>
    <w:rsid w:val="00083313"/>
    <w:rsid w:val="000F7DAB"/>
    <w:rsid w:val="001533DA"/>
    <w:rsid w:val="0019427D"/>
    <w:rsid w:val="002116B8"/>
    <w:rsid w:val="00226547"/>
    <w:rsid w:val="00250DD8"/>
    <w:rsid w:val="002A3309"/>
    <w:rsid w:val="003E26F7"/>
    <w:rsid w:val="00402FEE"/>
    <w:rsid w:val="00437BBB"/>
    <w:rsid w:val="004736B6"/>
    <w:rsid w:val="004A6569"/>
    <w:rsid w:val="00501DAD"/>
    <w:rsid w:val="0053656B"/>
    <w:rsid w:val="005B6F15"/>
    <w:rsid w:val="00663CC9"/>
    <w:rsid w:val="0066721D"/>
    <w:rsid w:val="00674CE4"/>
    <w:rsid w:val="006B07EF"/>
    <w:rsid w:val="00747B50"/>
    <w:rsid w:val="00751C6F"/>
    <w:rsid w:val="007A047E"/>
    <w:rsid w:val="008C36D7"/>
    <w:rsid w:val="008E7E8A"/>
    <w:rsid w:val="0090249E"/>
    <w:rsid w:val="009B32C7"/>
    <w:rsid w:val="00A44EE4"/>
    <w:rsid w:val="00A64892"/>
    <w:rsid w:val="00A848C2"/>
    <w:rsid w:val="00B56F93"/>
    <w:rsid w:val="00BC46B4"/>
    <w:rsid w:val="00C904DC"/>
    <w:rsid w:val="00C90654"/>
    <w:rsid w:val="00C9449D"/>
    <w:rsid w:val="00C96C7E"/>
    <w:rsid w:val="00CB4A0F"/>
    <w:rsid w:val="00CF75A6"/>
    <w:rsid w:val="00D312AB"/>
    <w:rsid w:val="00D51A55"/>
    <w:rsid w:val="00DA443D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3b6ff,#2572ff,#34cfff"/>
    </o:shapedefaults>
    <o:shapelayout v:ext="edit">
      <o:idmap v:ext="edit" data="1"/>
    </o:shapelayout>
  </w:shapeDefaults>
  <w:decimalSymbol w:val="."/>
  <w:listSeparator w:val=","/>
  <w14:docId w14:val="566A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start=82&amp;hl=en&amp;biw=1366&amp;bih=537&amp;addh=36&amp;tbm=isch&amp;tbnid=WJPb8ymNK_mAFM:&amp;imgrefurl=http://mightymom.hubpages.com/hub/Choosing-a-Rehab-for-your-Teen&amp;docid=SHO0Gd2MfEVcoM&amp;imgurl=http://s4.hubimg.com/u/4169339_f260.jpg&amp;w=260&amp;h=347&amp;ei=1kxeUJGBK4GVyAHsvIDACw&amp;zoom=1&amp;iact=hc&amp;vpx=698&amp;vpy=96&amp;dur=718&amp;hovh=259&amp;hovw=194&amp;tx=114&amp;ty=165&amp;sig=100763416807017723548&amp;page=6&amp;tbnh=153&amp;tbnw=122&amp;ndsp=18&amp;ved=1t:429,r:9,s:82,i: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C6B-E3BA-4D95-9786-1D4AA708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Keil</dc:creator>
  <cp:lastModifiedBy>Mary Raina Haralampopoulos</cp:lastModifiedBy>
  <cp:revision>1</cp:revision>
  <cp:lastPrinted>2012-09-23T01:01:00Z</cp:lastPrinted>
  <dcterms:created xsi:type="dcterms:W3CDTF">2016-05-16T13:23:00Z</dcterms:created>
  <dcterms:modified xsi:type="dcterms:W3CDTF">2016-05-16T13:23:00Z</dcterms:modified>
</cp:coreProperties>
</file>